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583" w:rsidRPr="006A528D" w:rsidRDefault="006A528D">
      <w:pPr>
        <w:spacing w:before="120" w:after="120"/>
        <w:ind w:left="120" w:right="120"/>
        <w:jc w:val="right"/>
        <w:rPr>
          <w:rFonts w:ascii="Times New Roman" w:hAnsi="Times New Roman"/>
          <w:b/>
          <w:sz w:val="28"/>
        </w:rPr>
      </w:pPr>
      <w:r w:rsidRPr="006A528D">
        <w:rPr>
          <w:rFonts w:ascii="Times New Roman" w:hAnsi="Times New Roman"/>
          <w:b/>
          <w:sz w:val="28"/>
        </w:rPr>
        <w:t>Проект</w:t>
      </w:r>
    </w:p>
    <w:p w:rsidR="00632583" w:rsidRPr="006A528D" w:rsidRDefault="006A528D">
      <w:pPr>
        <w:spacing w:before="120" w:after="120"/>
        <w:ind w:left="120" w:right="120"/>
        <w:jc w:val="both"/>
        <w:rPr>
          <w:rFonts w:ascii="Times New Roman" w:hAnsi="Times New Roman"/>
          <w:b/>
          <w:sz w:val="28"/>
        </w:rPr>
      </w:pPr>
      <w:r w:rsidRPr="006A528D">
        <w:rPr>
          <w:rFonts w:ascii="Times New Roman" w:hAnsi="Times New Roman"/>
          <w:b/>
          <w:sz w:val="28"/>
        </w:rPr>
        <w:t> </w:t>
      </w:r>
    </w:p>
    <w:p w:rsidR="00632583" w:rsidRPr="006A528D" w:rsidRDefault="006A528D">
      <w:pPr>
        <w:spacing w:before="120" w:after="120"/>
        <w:ind w:left="120" w:right="120"/>
        <w:jc w:val="center"/>
        <w:rPr>
          <w:rFonts w:ascii="Times New Roman" w:hAnsi="Times New Roman"/>
          <w:sz w:val="24"/>
        </w:rPr>
      </w:pPr>
      <w:r w:rsidRPr="006A528D">
        <w:rPr>
          <w:rFonts w:ascii="Times New Roman" w:hAnsi="Times New Roman"/>
          <w:b/>
          <w:sz w:val="24"/>
        </w:rPr>
        <w:t>ПАСПОРТ</w:t>
      </w:r>
    </w:p>
    <w:p w:rsidR="00632583" w:rsidRPr="006A528D" w:rsidRDefault="006A528D">
      <w:pPr>
        <w:spacing w:before="120" w:after="120"/>
        <w:ind w:left="120" w:right="120"/>
        <w:jc w:val="center"/>
        <w:rPr>
          <w:rFonts w:ascii="Times New Roman" w:hAnsi="Times New Roman"/>
          <w:sz w:val="24"/>
        </w:rPr>
      </w:pPr>
      <w:r w:rsidRPr="006A528D">
        <w:rPr>
          <w:rFonts w:ascii="Times New Roman" w:hAnsi="Times New Roman"/>
          <w:b/>
          <w:sz w:val="24"/>
        </w:rPr>
        <w:t>ГОСУДАРСТВЕННОЙ ПРОГРАММЫ</w:t>
      </w:r>
    </w:p>
    <w:p w:rsidR="00632583" w:rsidRPr="006A528D" w:rsidRDefault="006A528D">
      <w:pPr>
        <w:spacing w:before="120" w:after="120"/>
        <w:ind w:left="120" w:right="120"/>
        <w:jc w:val="center"/>
        <w:rPr>
          <w:rFonts w:ascii="Times New Roman" w:hAnsi="Times New Roman"/>
          <w:sz w:val="24"/>
        </w:rPr>
      </w:pPr>
      <w:r w:rsidRPr="006A528D">
        <w:rPr>
          <w:rFonts w:ascii="Times New Roman" w:hAnsi="Times New Roman"/>
          <w:b/>
          <w:sz w:val="24"/>
        </w:rPr>
        <w:t>"ПРОФИЛАКТИКА ПРАВОНАРУШЕНИЙ И УКРЕПЛЕНИЕ</w:t>
      </w:r>
    </w:p>
    <w:p w:rsidR="00632583" w:rsidRPr="006A528D" w:rsidRDefault="006A528D">
      <w:pPr>
        <w:spacing w:before="120" w:after="120"/>
        <w:ind w:left="120" w:right="120"/>
        <w:jc w:val="center"/>
        <w:rPr>
          <w:rFonts w:ascii="Times New Roman" w:hAnsi="Times New Roman"/>
          <w:sz w:val="24"/>
        </w:rPr>
      </w:pPr>
      <w:r w:rsidRPr="006A528D">
        <w:rPr>
          <w:rFonts w:ascii="Times New Roman" w:hAnsi="Times New Roman"/>
          <w:b/>
          <w:sz w:val="24"/>
        </w:rPr>
        <w:t>ОБЩЕСТВЕННОГО ПОРЯДКА И ОБЩЕСТВЕННОЙ БЕЗОПАСНОСТИ</w:t>
      </w:r>
    </w:p>
    <w:p w:rsidR="00632583" w:rsidRPr="006A528D" w:rsidRDefault="006A528D">
      <w:pPr>
        <w:spacing w:before="120" w:after="120"/>
        <w:ind w:left="120" w:right="120"/>
        <w:jc w:val="center"/>
        <w:rPr>
          <w:rFonts w:ascii="Times New Roman" w:hAnsi="Times New Roman"/>
          <w:sz w:val="24"/>
        </w:rPr>
      </w:pPr>
      <w:r w:rsidRPr="006A528D">
        <w:rPr>
          <w:rFonts w:ascii="Times New Roman" w:hAnsi="Times New Roman"/>
          <w:b/>
          <w:sz w:val="24"/>
        </w:rPr>
        <w:t>В КАБАРДИНО-БАЛКАРСКОЙ РЕСПУБЛИКЕ"</w:t>
      </w:r>
    </w:p>
    <w:p w:rsidR="00632583" w:rsidRPr="006A528D" w:rsidRDefault="006A528D">
      <w:pPr>
        <w:spacing w:before="120" w:after="120"/>
        <w:ind w:left="120" w:right="120"/>
        <w:jc w:val="both"/>
        <w:rPr>
          <w:rFonts w:ascii="Times New Roman" w:hAnsi="Times New Roman"/>
          <w:sz w:val="24"/>
        </w:rPr>
      </w:pPr>
      <w:r w:rsidRPr="006A528D">
        <w:rPr>
          <w:rFonts w:ascii="Times New Roman" w:hAnsi="Times New Roman"/>
          <w:sz w:val="24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00"/>
        <w:gridCol w:w="6980"/>
      </w:tblGrid>
      <w:tr w:rsidR="00632583" w:rsidRPr="006A528D" w:rsidTr="006A528D">
        <w:tc>
          <w:tcPr>
            <w:tcW w:w="210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Координатор государственной программы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заместитель Секретаря Совета по экономической</w:t>
            </w:r>
            <w:r w:rsidRPr="006A528D">
              <w:rPr>
                <w:rFonts w:ascii="Times New Roman" w:hAnsi="Times New Roman"/>
                <w:sz w:val="24"/>
              </w:rPr>
              <w:t xml:space="preserve"> и общественной безопасности Кабардино-Балкарской Республики - начальник управления по вопросам безопасности и правопорядка Администрации Главы Кабардино-Балкарской Республики</w:t>
            </w:r>
          </w:p>
        </w:tc>
      </w:tr>
      <w:tr w:rsidR="00632583" w:rsidRPr="006A528D" w:rsidTr="006A528D">
        <w:tc>
          <w:tcPr>
            <w:tcW w:w="210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Исполнители государственной программы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исполнительные органы государственной вла</w:t>
            </w:r>
            <w:r w:rsidRPr="006A528D">
              <w:rPr>
                <w:rFonts w:ascii="Times New Roman" w:hAnsi="Times New Roman"/>
                <w:sz w:val="24"/>
              </w:rPr>
              <w:t>сти Кабардино-Балкарской Республики</w:t>
            </w:r>
          </w:p>
        </w:tc>
      </w:tr>
      <w:tr w:rsidR="00632583" w:rsidRPr="006A528D" w:rsidTr="006A528D">
        <w:tc>
          <w:tcPr>
            <w:tcW w:w="210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Подпрограммы государственной программы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"Профилактика правонарушений";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"Противодействие коррупции";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 xml:space="preserve">"Комплексные меры противодействия злоупотреблению наркотическими средствами, психотропными, сильнодействующими и другими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психоактивными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 веществами и их незаконному обороту в Кабардино-Балкарской Республике"</w:t>
            </w:r>
          </w:p>
        </w:tc>
      </w:tr>
      <w:tr w:rsidR="00632583" w:rsidRPr="006A528D" w:rsidTr="006A528D">
        <w:tc>
          <w:tcPr>
            <w:tcW w:w="210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Цели государственной программы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создание условий для развития системы профилактики правонарушений;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укрепление общественного порядка и общественной безопасности;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повышение р</w:t>
            </w:r>
            <w:r w:rsidRPr="006A528D">
              <w:rPr>
                <w:rFonts w:ascii="Times New Roman" w:hAnsi="Times New Roman"/>
                <w:sz w:val="24"/>
              </w:rPr>
              <w:t>оли и ответственности органов государственной власти Кабардино-Балкарской Республики, территориальных органов федеральных органов исполнительной власти по Кабардино-Балкарской Республике, органов местного самоуправления в сфере профилактики правонарушений;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вовлечение в деятельность по профилактике правонарушений, укреплению общественного порядка и общественной безопасности общественных организаций и объединений, населения;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повышение эффективности противодействия коррупции и снижение уровня коррупции в системе</w:t>
            </w:r>
            <w:r w:rsidRPr="006A528D">
              <w:rPr>
                <w:rFonts w:ascii="Times New Roman" w:hAnsi="Times New Roman"/>
                <w:sz w:val="24"/>
              </w:rPr>
              <w:t xml:space="preserve"> государственных органов и подведомственных им государственных учреждений, а также органов местного самоуправления муниципальных образований и подведомственных им муниципальных учреждений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профилактика и противодействие незак</w:t>
            </w:r>
            <w:r w:rsidRPr="006A528D">
              <w:rPr>
                <w:rFonts w:ascii="Times New Roman" w:hAnsi="Times New Roman"/>
                <w:sz w:val="24"/>
              </w:rPr>
              <w:t>онному обороту наркотических средств и психотропных веществ (совершенствование системы мер по сокращению предложения наркотиков);совершенствование единой системы профилактики немедицинского потребления наркотических средств и психотропных веществ различным</w:t>
            </w:r>
            <w:r w:rsidRPr="006A528D">
              <w:rPr>
                <w:rFonts w:ascii="Times New Roman" w:hAnsi="Times New Roman"/>
                <w:sz w:val="24"/>
              </w:rPr>
              <w:t xml:space="preserve">и категориями </w:t>
            </w:r>
            <w:r w:rsidRPr="006A528D">
              <w:rPr>
                <w:rFonts w:ascii="Times New Roman" w:hAnsi="Times New Roman"/>
                <w:sz w:val="24"/>
              </w:rPr>
              <w:lastRenderedPageBreak/>
              <w:t>населения (совершенствование системы мер по сокращению спроса на наркотики);поэтапное сокращение распространения наркомании и связанных с ней негативных социальных последствий;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сокращение числа лиц, потребляющих наркотические средства и психот</w:t>
            </w:r>
            <w:r w:rsidRPr="006A528D">
              <w:rPr>
                <w:rFonts w:ascii="Times New Roman" w:hAnsi="Times New Roman"/>
                <w:sz w:val="24"/>
              </w:rPr>
              <w:t>ропные вещества в немедицинских целях</w:t>
            </w:r>
          </w:p>
        </w:tc>
      </w:tr>
      <w:tr w:rsidR="00632583" w:rsidRPr="006A528D" w:rsidTr="006A528D">
        <w:tc>
          <w:tcPr>
            <w:tcW w:w="210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lastRenderedPageBreak/>
              <w:t>Задачи государственной программы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снижение уровня преступности;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выявление и анализ причин и условий совершения преступлений и правонарушений, их нейтрализация или устранение;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повышение эффективности системы социальной пр</w:t>
            </w:r>
            <w:r w:rsidRPr="006A528D">
              <w:rPr>
                <w:rFonts w:ascii="Times New Roman" w:hAnsi="Times New Roman"/>
                <w:sz w:val="24"/>
              </w:rPr>
              <w:t>офилактики правонарушений;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формирование законопослушного поведения граждан и должностных лиц;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информирование населения о способах совершения преступлений и защиты от них мерами обеспечения безопасности личности и собственности;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организация деятельности негосу</w:t>
            </w:r>
            <w:r w:rsidRPr="006A528D">
              <w:rPr>
                <w:rFonts w:ascii="Times New Roman" w:hAnsi="Times New Roman"/>
                <w:sz w:val="24"/>
              </w:rPr>
              <w:t>дарственных субъектов профилактики правонарушений;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координация деятельности исполнительных органов государственной власти Кабардино-Балкарской Республики и органов местного самоуправления в работе по предупреждению правонарушений;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вовлечение институтов гражд</w:t>
            </w:r>
            <w:r w:rsidRPr="006A528D">
              <w:rPr>
                <w:rFonts w:ascii="Times New Roman" w:hAnsi="Times New Roman"/>
                <w:sz w:val="24"/>
              </w:rPr>
              <w:t>анского общества в работу по предупреждению правонарушений, обеспечению общественного порядка;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 xml:space="preserve">снижение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коррупциогенности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 нормативных правовых актов и проектов нормативных правовых актов органов государственной власти Кабардино-Балкарской Республики и орган</w:t>
            </w:r>
            <w:r w:rsidRPr="006A528D">
              <w:rPr>
                <w:rFonts w:ascii="Times New Roman" w:hAnsi="Times New Roman"/>
                <w:sz w:val="24"/>
              </w:rPr>
              <w:t>ов местного самоуправления;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создание условий для развития системы противодействия коррупции в структуре органов государственной власти Кабардино-Балкарской Республики и оказание содействия органам местного самоуправления в проведении аналогичных мероприятий</w:t>
            </w:r>
            <w:r w:rsidRPr="006A528D">
              <w:rPr>
                <w:rFonts w:ascii="Times New Roman" w:hAnsi="Times New Roman"/>
                <w:sz w:val="24"/>
              </w:rPr>
              <w:t>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обеспечение неотвратимости наказания за коррупционные правонарушения;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 xml:space="preserve">совершенствование комплекса мер по пресечению незаконного распространения наркотиков и их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прекурсоров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 в Кабардино-Балкарской Республике;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обеспечение надежного государственного контроля за</w:t>
            </w:r>
            <w:r w:rsidRPr="006A528D">
              <w:rPr>
                <w:rFonts w:ascii="Times New Roman" w:hAnsi="Times New Roman"/>
                <w:sz w:val="24"/>
              </w:rPr>
              <w:t xml:space="preserve"> легальным оборотом наркотиков и их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прекурсоров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>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выявление и пресечение преступлений, совершенных в организованных формах, в сфере незаконного оборота наркотиков</w:t>
            </w:r>
            <w:r w:rsidRPr="006A528D">
              <w:rPr>
                <w:rFonts w:ascii="Times New Roman" w:hAnsi="Times New Roman"/>
                <w:sz w:val="24"/>
              </w:rPr>
              <w:t>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 xml:space="preserve">развитие региональной системы профилактики немедицинского потребления наркотиков с приоритетом </w:t>
            </w:r>
            <w:r w:rsidRPr="006A528D">
              <w:rPr>
                <w:rFonts w:ascii="Times New Roman" w:hAnsi="Times New Roman"/>
                <w:sz w:val="24"/>
              </w:rPr>
              <w:t>мероприятий первичной профилактики;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 xml:space="preserve">проведение информационной антинаркотической политики в средствах массовой информации, в том числе направленной на поддержку социально ориентированных негосударственных организаций, осуществляющих комплексную реабилитацию </w:t>
            </w:r>
            <w:r w:rsidRPr="006A528D">
              <w:rPr>
                <w:rFonts w:ascii="Times New Roman" w:hAnsi="Times New Roman"/>
                <w:sz w:val="24"/>
              </w:rPr>
              <w:t xml:space="preserve">и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ресоциализацию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 лиц, потребляющих наркотические средства или психотропные вещества без назначения врача;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повышение эффективности оказания наркологической помощи населению;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 xml:space="preserve">повышение качества </w:t>
            </w:r>
            <w:r w:rsidRPr="006A528D">
              <w:rPr>
                <w:rFonts w:ascii="Times New Roman" w:hAnsi="Times New Roman"/>
                <w:sz w:val="24"/>
              </w:rPr>
              <w:lastRenderedPageBreak/>
              <w:t xml:space="preserve">профилактической антинаркотической деятельности в образовательной </w:t>
            </w:r>
            <w:r w:rsidRPr="006A528D">
              <w:rPr>
                <w:rFonts w:ascii="Times New Roman" w:hAnsi="Times New Roman"/>
                <w:sz w:val="24"/>
              </w:rPr>
              <w:t>и молодежной среде</w:t>
            </w:r>
          </w:p>
        </w:tc>
      </w:tr>
      <w:tr w:rsidR="00632583" w:rsidRPr="006A528D" w:rsidTr="006A528D">
        <w:tc>
          <w:tcPr>
            <w:tcW w:w="2100" w:type="dxa"/>
            <w:vMerge w:val="restart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lastRenderedPageBreak/>
              <w:t>Целевые индикаторы и показатели государственной программы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1) </w:t>
            </w:r>
            <w:r w:rsidRPr="006A528D">
              <w:rPr>
                <w:rFonts w:ascii="Times New Roman" w:hAnsi="Times New Roman"/>
                <w:color w:val="0000FF"/>
                <w:sz w:val="24"/>
              </w:rPr>
              <w:t>подпрограмма</w:t>
            </w:r>
            <w:r w:rsidRPr="006A528D">
              <w:rPr>
                <w:rFonts w:ascii="Times New Roman" w:hAnsi="Times New Roman"/>
                <w:sz w:val="24"/>
              </w:rPr>
              <w:t xml:space="preserve"> "Профилактика правонарушений":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количество зарегистрированных преступлений;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количество зарегистрированных преступлений (на 100 тыс. населения);количество зарегистрир</w:t>
            </w:r>
            <w:r w:rsidRPr="006A528D">
              <w:rPr>
                <w:rFonts w:ascii="Times New Roman" w:hAnsi="Times New Roman"/>
                <w:sz w:val="24"/>
              </w:rPr>
              <w:t xml:space="preserve">ованных правонарушений (в том числе по линии ГИБДД);доля преступлений, совершенных несовершеннолетними, в общем числе преступлений (%);доля преступлений, совершенных лицами, имеющими судимость, в общем числе преступлений (%);доля преступлений, совершенных </w:t>
            </w:r>
            <w:r w:rsidRPr="006A528D">
              <w:rPr>
                <w:rFonts w:ascii="Times New Roman" w:hAnsi="Times New Roman"/>
                <w:sz w:val="24"/>
              </w:rPr>
              <w:t>в общественных местах, в общем числе преступлений (%);доля преступлений, совершенных в состоянии алкогольного опьянения, в общем числе преступлений (%)</w:t>
            </w:r>
          </w:p>
        </w:tc>
      </w:tr>
      <w:tr w:rsidR="00632583" w:rsidRPr="006A528D" w:rsidTr="006A528D">
        <w:tc>
          <w:tcPr>
            <w:tcW w:w="2100" w:type="dxa"/>
            <w:vMerge/>
          </w:tcPr>
          <w:p w:rsidR="00632583" w:rsidRPr="006A528D" w:rsidRDefault="00632583">
            <w:pPr>
              <w:rPr>
                <w:rFonts w:ascii="Times New Roman" w:hAnsi="Times New Roman"/>
              </w:rPr>
            </w:pP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2) </w:t>
            </w:r>
            <w:r w:rsidRPr="006A528D">
              <w:rPr>
                <w:rFonts w:ascii="Times New Roman" w:hAnsi="Times New Roman"/>
                <w:color w:val="0000FF"/>
                <w:sz w:val="24"/>
              </w:rPr>
              <w:t>подпрограмма</w:t>
            </w:r>
            <w:r w:rsidRPr="006A528D">
              <w:rPr>
                <w:rFonts w:ascii="Times New Roman" w:hAnsi="Times New Roman"/>
                <w:sz w:val="24"/>
              </w:rPr>
              <w:t xml:space="preserve"> "Противодействие коррупции":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 xml:space="preserve">доля проектов нормативных правовых актов, в которых </w:t>
            </w:r>
            <w:r w:rsidRPr="006A528D">
              <w:rPr>
                <w:rFonts w:ascii="Times New Roman" w:hAnsi="Times New Roman"/>
                <w:sz w:val="24"/>
              </w:rPr>
              <w:t xml:space="preserve">выявлены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коррупциогенные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 факторы, в общем количестве проектов нормативных правовых актов, проходивших антикоррупционный анализ (%);количество информационно-аналитических материалов и публикаций по теме коррупции, размещенных в печатных и электронных СМИ, н</w:t>
            </w:r>
            <w:r w:rsidRPr="006A528D">
              <w:rPr>
                <w:rFonts w:ascii="Times New Roman" w:hAnsi="Times New Roman"/>
                <w:sz w:val="24"/>
              </w:rPr>
              <w:t>а радио и телевидении;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доля заявителей (получателей) государственных и муниципальных услуг, удовлетворенных качеством предоставления государственных и муниципальных услуг многофункциональными центрами (МФЦ), в общем количестве опрошенных заявителей (%);коли</w:t>
            </w:r>
            <w:r w:rsidRPr="006A528D">
              <w:rPr>
                <w:rFonts w:ascii="Times New Roman" w:hAnsi="Times New Roman"/>
                <w:sz w:val="24"/>
              </w:rPr>
              <w:t>чество государственных гражданских служащих Кабардино-Балкарской Республики, муниципальных служащих, прошедших обучение по антикоррупционной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доля обращений антикоррупционной направленности в общем количестве обращений, поступающих на "горячи</w:t>
            </w:r>
            <w:r w:rsidRPr="006A528D">
              <w:rPr>
                <w:rFonts w:ascii="Times New Roman" w:hAnsi="Times New Roman"/>
                <w:sz w:val="24"/>
              </w:rPr>
              <w:t>е линии" органов государственной власти Кабардино-Балкарской Республики и органов местного самоуправления (%)</w:t>
            </w:r>
          </w:p>
        </w:tc>
      </w:tr>
      <w:tr w:rsidR="00632583" w:rsidRPr="006A528D" w:rsidTr="006A528D">
        <w:tc>
          <w:tcPr>
            <w:tcW w:w="2100" w:type="dxa"/>
            <w:vMerge/>
          </w:tcPr>
          <w:p w:rsidR="00632583" w:rsidRPr="006A528D" w:rsidRDefault="00632583">
            <w:pPr>
              <w:rPr>
                <w:rFonts w:ascii="Times New Roman" w:hAnsi="Times New Roman"/>
              </w:rPr>
            </w:pP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3) </w:t>
            </w:r>
            <w:r w:rsidRPr="006A528D">
              <w:rPr>
                <w:rFonts w:ascii="Times New Roman" w:hAnsi="Times New Roman"/>
                <w:color w:val="0000FF"/>
                <w:sz w:val="24"/>
              </w:rPr>
              <w:t>подпрограмма</w:t>
            </w:r>
            <w:r w:rsidRPr="006A528D">
              <w:rPr>
                <w:rFonts w:ascii="Times New Roman" w:hAnsi="Times New Roman"/>
                <w:sz w:val="24"/>
              </w:rPr>
              <w:t xml:space="preserve"> "Комплексные меры противодействия злоупотреблению наркотическими средствами, психотропными, сильнодействующими и другими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психоак</w:t>
            </w:r>
            <w:r w:rsidRPr="006A528D">
              <w:rPr>
                <w:rFonts w:ascii="Times New Roman" w:hAnsi="Times New Roman"/>
                <w:sz w:val="24"/>
              </w:rPr>
              <w:t>тивными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 веществами и их незаконному обороту в Кабардино-Балкарской Республике":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количество зарегистрированных преступлений в сфере незаконного оборота наркотических средств и психотропных веществ (на 100 тыс. населения);количество зарегистрированных преступ</w:t>
            </w:r>
            <w:r w:rsidRPr="006A528D">
              <w:rPr>
                <w:rFonts w:ascii="Times New Roman" w:hAnsi="Times New Roman"/>
                <w:sz w:val="24"/>
              </w:rPr>
              <w:t>лений в сфере незаконного оборота наркотических средств и психотропных веществ в общем числе зарегистрированных в Кабардино-Балкарской Республике преступлений общеуголовной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доля лиц, ранее совершавших преступления в сфере незаконного оборота</w:t>
            </w:r>
            <w:r w:rsidRPr="006A528D">
              <w:rPr>
                <w:rFonts w:ascii="Times New Roman" w:hAnsi="Times New Roman"/>
                <w:sz w:val="24"/>
              </w:rPr>
              <w:t xml:space="preserve"> наркотиков, в общем числе совершивших преступления данной категории (%);количество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наркопотребителей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, привлеченных к </w:t>
            </w:r>
            <w:r w:rsidRPr="006A528D">
              <w:rPr>
                <w:rFonts w:ascii="Times New Roman" w:hAnsi="Times New Roman"/>
                <w:sz w:val="24"/>
              </w:rPr>
              <w:lastRenderedPageBreak/>
              <w:t xml:space="preserve">уголовной ответственности, и лиц, привлеченных к административной ответственности за потребление наркотиков (на 100 тыс. населения);число </w:t>
            </w:r>
            <w:r w:rsidRPr="006A528D">
              <w:rPr>
                <w:rFonts w:ascii="Times New Roman" w:hAnsi="Times New Roman"/>
                <w:sz w:val="24"/>
              </w:rPr>
              <w:t>несовершеннолетних, состоящих на диспансерном учете и профилактическом наблюдении в наркологическом диспансере, на 1000 несовершеннолетних, проживающих в Кабардино-Балкарской Республике (человек);количество зарегистрированных потребителей наркотиков и друг</w:t>
            </w:r>
            <w:r w:rsidRPr="006A528D">
              <w:rPr>
                <w:rFonts w:ascii="Times New Roman" w:hAnsi="Times New Roman"/>
                <w:sz w:val="24"/>
              </w:rPr>
              <w:t xml:space="preserve">их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 веществ (общая заболеваемость наркоманией и пагубным употреблением наркотиков (соотношение лиц с диагнозами "наркомания" и "пагубное (с вредными последствиями) потребление наркотиков") (на 100 тыс. человек);общая заболеваемость наркоманией</w:t>
            </w:r>
            <w:r w:rsidRPr="006A528D">
              <w:rPr>
                <w:rFonts w:ascii="Times New Roman" w:hAnsi="Times New Roman"/>
                <w:sz w:val="24"/>
              </w:rPr>
              <w:t xml:space="preserve"> и пагубным употреблением наркотиков (на 100 тыс. человек);доля больных наркоманией, включенных в программы медицинской реабилитации в стационарных условиях, на 100 выбывших больных наркоманией (%);число больных, прошедших лечение и реабилитацию, находящих</w:t>
            </w:r>
            <w:r w:rsidRPr="006A528D">
              <w:rPr>
                <w:rFonts w:ascii="Times New Roman" w:hAnsi="Times New Roman"/>
                <w:sz w:val="24"/>
              </w:rPr>
              <w:t>ся в ремиссии от 1 года до 2 лет, на 100 больных среднегодового контингента (человек);число больных, прошедших лечение и реабилитацию, находящихся в ремиссии свыше 2 лет, на 100 больных среднегодового контингента (человек);доля наркологических больных, сня</w:t>
            </w:r>
            <w:r w:rsidRPr="006A528D">
              <w:rPr>
                <w:rFonts w:ascii="Times New Roman" w:hAnsi="Times New Roman"/>
                <w:sz w:val="24"/>
              </w:rPr>
              <w:t xml:space="preserve">тых с диспансерного наблюдения по причине смерти, в общем числе зарегистрированных (%);количество зарегистрированных потребителей наркотиков и других </w:t>
            </w:r>
            <w:proofErr w:type="spellStart"/>
            <w:r w:rsidRPr="006A528D"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 w:rsidRPr="006A528D">
              <w:rPr>
                <w:rFonts w:ascii="Times New Roman" w:hAnsi="Times New Roman"/>
                <w:sz w:val="24"/>
              </w:rPr>
              <w:t xml:space="preserve"> веществ (на 100 тыс. населения);доля молодежи, охваченной профилактическими антинаркотически</w:t>
            </w:r>
            <w:r w:rsidRPr="006A528D">
              <w:rPr>
                <w:rFonts w:ascii="Times New Roman" w:hAnsi="Times New Roman"/>
                <w:sz w:val="24"/>
              </w:rPr>
              <w:t>ми мероприятиями, организованными волонтерскими отрядами, в общей численности молодежи в Кабардино-Балкарской Республике (%)</w:t>
            </w:r>
          </w:p>
        </w:tc>
      </w:tr>
      <w:tr w:rsidR="00632583" w:rsidRPr="006A528D" w:rsidTr="006A528D">
        <w:tc>
          <w:tcPr>
            <w:tcW w:w="210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lastRenderedPageBreak/>
              <w:t>Этапы и сроки реализации государственной программы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2021 - 2025 годы (в один этап)</w:t>
            </w:r>
          </w:p>
        </w:tc>
      </w:tr>
      <w:tr w:rsidR="00632583" w:rsidRPr="006A528D" w:rsidTr="006A528D">
        <w:tc>
          <w:tcPr>
            <w:tcW w:w="210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Объемы бюджетных ассигнований государственной п</w:t>
            </w:r>
            <w:r w:rsidRPr="006A528D">
              <w:rPr>
                <w:rFonts w:ascii="Times New Roman" w:hAnsi="Times New Roman"/>
                <w:sz w:val="24"/>
              </w:rPr>
              <w:t>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объем ресурсного обеспечения реализации государственной программы составляет </w:t>
            </w:r>
            <w:r w:rsidRPr="006A528D">
              <w:rPr>
                <w:rFonts w:ascii="Times New Roman" w:hAnsi="Times New Roman"/>
                <w:sz w:val="24"/>
              </w:rPr>
              <w:br/>
              <w:t>за счет средств республиканского бюджета Кабардино-Балкарской Республики - 27335,2 тыс. рублей,     в том числе:</w:t>
            </w:r>
          </w:p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в 2021 году - 5462,9 тыс. рублей; </w:t>
            </w:r>
          </w:p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в 2022 году - 5307,8 </w:t>
            </w:r>
            <w:r w:rsidRPr="006A528D">
              <w:rPr>
                <w:rFonts w:ascii="Times New Roman" w:hAnsi="Times New Roman"/>
                <w:sz w:val="24"/>
              </w:rPr>
              <w:t xml:space="preserve">тыс. рублей; </w:t>
            </w:r>
          </w:p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в 2023 году - 5422,4 тыс. рублей; </w:t>
            </w:r>
          </w:p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в 2024 году - 5587,3 тыс. рублей; </w:t>
            </w:r>
          </w:p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в 2025 году - 5554,8 тыс. рублей. </w:t>
            </w:r>
          </w:p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 xml:space="preserve">Бюджетные ассигнования за счет средств федерального бюджета </w:t>
            </w:r>
            <w:r w:rsidRPr="006A528D">
              <w:rPr>
                <w:rFonts w:ascii="Times New Roman" w:hAnsi="Times New Roman"/>
                <w:sz w:val="24"/>
              </w:rPr>
              <w:lastRenderedPageBreak/>
              <w:t>не предусмотрены».</w:t>
            </w:r>
          </w:p>
        </w:tc>
      </w:tr>
      <w:tr w:rsidR="00632583" w:rsidRPr="006A528D" w:rsidTr="006A528D">
        <w:tc>
          <w:tcPr>
            <w:tcW w:w="9080" w:type="dxa"/>
            <w:gridSpan w:val="2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lastRenderedPageBreak/>
              <w:t xml:space="preserve">(позиция в ред. </w:t>
            </w:r>
            <w:r w:rsidRPr="006A528D">
              <w:rPr>
                <w:rFonts w:ascii="Times New Roman" w:hAnsi="Times New Roman"/>
                <w:color w:val="0000FF"/>
                <w:sz w:val="24"/>
              </w:rPr>
              <w:t>Постановления</w:t>
            </w:r>
            <w:r w:rsidRPr="006A528D">
              <w:rPr>
                <w:rFonts w:ascii="Times New Roman" w:hAnsi="Times New Roman"/>
                <w:sz w:val="24"/>
              </w:rPr>
              <w:t xml:space="preserve"> Правительства КБР от 14.03.2022 N 53-ПП)</w:t>
            </w:r>
          </w:p>
        </w:tc>
      </w:tr>
      <w:tr w:rsidR="00632583" w:rsidRPr="006A528D" w:rsidTr="006A528D">
        <w:tc>
          <w:tcPr>
            <w:tcW w:w="210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Ожидаемые результаты государственной программы</w:t>
            </w:r>
          </w:p>
        </w:tc>
        <w:tc>
          <w:tcPr>
            <w:tcW w:w="6980" w:type="dxa"/>
          </w:tcPr>
          <w:p w:rsidR="00632583" w:rsidRPr="006A528D" w:rsidRDefault="006A528D">
            <w:pPr>
              <w:jc w:val="both"/>
              <w:rPr>
                <w:rFonts w:ascii="Times New Roman" w:hAnsi="Times New Roman"/>
                <w:sz w:val="24"/>
              </w:rPr>
            </w:pPr>
            <w:r w:rsidRPr="006A528D">
              <w:rPr>
                <w:rFonts w:ascii="Times New Roman" w:hAnsi="Times New Roman"/>
                <w:sz w:val="24"/>
              </w:rPr>
              <w:t>развитие государственной системы социальной реализации профилактики и предупреждения правонарушений;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формирование и закрепление в сознании граждан, в том числе несовер</w:t>
            </w:r>
            <w:r w:rsidRPr="006A528D">
              <w:rPr>
                <w:rFonts w:ascii="Times New Roman" w:hAnsi="Times New Roman"/>
                <w:sz w:val="24"/>
              </w:rPr>
              <w:t>шеннолетних, образа жизни законопослушного гражданина;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повышение эффективности охраны общественного порядка и обеспечения программы общественной безопасности на территории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уменьшение общего количества преступлений;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уменьшение общего количества пра</w:t>
            </w:r>
            <w:r w:rsidRPr="006A528D">
              <w:rPr>
                <w:rFonts w:ascii="Times New Roman" w:hAnsi="Times New Roman"/>
                <w:sz w:val="24"/>
              </w:rPr>
              <w:t>вонарушений;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уменьшение общего количества преступлений на 100 тыс. населения;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уменьшение доли преступлений, совершенных несовершеннолетними, в общем числе преступлений;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сохранение доли преступлений, совершенных лицами, имеющими судимость, в общем числе престу</w:t>
            </w:r>
            <w:r w:rsidRPr="006A528D">
              <w:rPr>
                <w:rFonts w:ascii="Times New Roman" w:hAnsi="Times New Roman"/>
                <w:sz w:val="24"/>
              </w:rPr>
              <w:t>плений;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уменьшение доли преступлений, совершенных на улицах и в общественных местах, в общем числе преступлений;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уменьшение доли преступлений, совершенных в состоянии алкогольного опьянения, в общем числе преступлений;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снижение уровня коррупции в исполнительн</w:t>
            </w:r>
            <w:r w:rsidRPr="006A528D">
              <w:rPr>
                <w:rFonts w:ascii="Times New Roman" w:hAnsi="Times New Roman"/>
                <w:sz w:val="24"/>
              </w:rPr>
              <w:t>ых органах государственной власти Кабардино-Балкарской Республики и органах местного самоуправления;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п</w:t>
            </w:r>
            <w:r w:rsidRPr="006A528D">
              <w:rPr>
                <w:rFonts w:ascii="Times New Roman" w:hAnsi="Times New Roman"/>
                <w:sz w:val="24"/>
              </w:rPr>
              <w:t>овышение квалификации государственных гражданских служащих Кабардино-Балкарской Республики и муниципальных служащих по вопросам противодействия коррупции;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с</w:t>
            </w:r>
            <w:r w:rsidRPr="006A528D">
              <w:rPr>
                <w:rFonts w:ascii="Times New Roman" w:hAnsi="Times New Roman"/>
                <w:sz w:val="24"/>
              </w:rPr>
              <w:t>оздание условий и обеспечение участия институтов гражданского общества и граждан в реализации антикоррупционной политики в Кабардино-Балкарской Республике;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формирование нетерпимости к коррупции среди молодежи;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повышение информированности граждан о мерах по п</w:t>
            </w:r>
            <w:r w:rsidRPr="006A528D">
              <w:rPr>
                <w:rFonts w:ascii="Times New Roman" w:hAnsi="Times New Roman"/>
                <w:sz w:val="24"/>
              </w:rPr>
              <w:t>ротиводействию коррупции;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с</w:t>
            </w:r>
            <w:r w:rsidRPr="006A528D">
              <w:rPr>
                <w:rFonts w:ascii="Times New Roman" w:hAnsi="Times New Roman"/>
                <w:sz w:val="24"/>
              </w:rPr>
              <w:t>нижение уровня заболеваемости наркоманией;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528D">
              <w:rPr>
                <w:rFonts w:ascii="Times New Roman" w:hAnsi="Times New Roman"/>
                <w:sz w:val="24"/>
              </w:rPr>
              <w:t>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 (совершенствование системы мер по сок</w:t>
            </w:r>
            <w:r w:rsidRPr="006A528D">
              <w:rPr>
                <w:rFonts w:ascii="Times New Roman" w:hAnsi="Times New Roman"/>
                <w:sz w:val="24"/>
              </w:rPr>
              <w:t>ращению спроса на наркотики);поэтапное сокращение распространения наркомании и связанных с ней негативных социальных последствий;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bookmarkStart w:id="0" w:name="_GoBack"/>
            <w:bookmarkEnd w:id="0"/>
            <w:r w:rsidRPr="006A528D">
              <w:rPr>
                <w:rFonts w:ascii="Times New Roman" w:hAnsi="Times New Roman"/>
                <w:sz w:val="24"/>
              </w:rPr>
              <w:t>сокращение числа лиц, потребляющих наркотические средства и психотропные вещества в немедицинских целях</w:t>
            </w:r>
          </w:p>
        </w:tc>
      </w:tr>
    </w:tbl>
    <w:p w:rsidR="00632583" w:rsidRPr="006A528D" w:rsidRDefault="006A528D">
      <w:pPr>
        <w:spacing w:before="120" w:after="120"/>
        <w:ind w:left="120" w:right="120"/>
        <w:jc w:val="both"/>
        <w:rPr>
          <w:rFonts w:ascii="Times New Roman" w:hAnsi="Times New Roman"/>
          <w:sz w:val="24"/>
        </w:rPr>
      </w:pPr>
      <w:r w:rsidRPr="006A528D">
        <w:rPr>
          <w:rFonts w:ascii="Times New Roman" w:hAnsi="Times New Roman"/>
          <w:sz w:val="24"/>
        </w:rPr>
        <w:t> </w:t>
      </w:r>
    </w:p>
    <w:p w:rsidR="00632583" w:rsidRPr="006A528D" w:rsidRDefault="0063258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32583" w:rsidRPr="006A528D" w:rsidRDefault="00632583">
      <w:pPr>
        <w:rPr>
          <w:rFonts w:ascii="Times New Roman" w:hAnsi="Times New Roman"/>
          <w:sz w:val="28"/>
        </w:rPr>
      </w:pPr>
    </w:p>
    <w:sectPr w:rsidR="00632583" w:rsidRPr="006A528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583"/>
    <w:rsid w:val="00632583"/>
    <w:rsid w:val="006A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F93CA"/>
  <w15:docId w15:val="{AE7808B2-9FE7-47CF-81C3-794746DB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1680</Words>
  <Characters>9579</Characters>
  <Application>Microsoft Office Word</Application>
  <DocSecurity>0</DocSecurity>
  <Lines>79</Lines>
  <Paragraphs>22</Paragraphs>
  <ScaleCrop>false</ScaleCrop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МБУ Казакова Фатима 124</cp:lastModifiedBy>
  <cp:revision>2</cp:revision>
  <dcterms:created xsi:type="dcterms:W3CDTF">2022-10-16T08:51:00Z</dcterms:created>
  <dcterms:modified xsi:type="dcterms:W3CDTF">2022-10-16T08:55:00Z</dcterms:modified>
</cp:coreProperties>
</file>